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AB" w:rsidRDefault="005821AB" w:rsidP="005821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</w:rPr>
        <w:t>Информация к размышлению:</w:t>
      </w:r>
      <w:r w:rsidRPr="005821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Вакцинация против гепатита А рекомендуется в США всем лицам, отправляющимся в Россию. </w:t>
      </w:r>
    </w:p>
    <w:p w:rsidR="005821AB" w:rsidRDefault="005821AB" w:rsidP="00CA428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28E" w:rsidRPr="00CA428E" w:rsidRDefault="00CA428E" w:rsidP="00CA428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8E">
        <w:rPr>
          <w:rFonts w:ascii="Times New Roman" w:hAnsi="Times New Roman" w:cs="Times New Roman"/>
          <w:b/>
          <w:sz w:val="24"/>
          <w:szCs w:val="24"/>
        </w:rPr>
        <w:t>ГЕПАТИТ А.</w:t>
      </w:r>
    </w:p>
    <w:p w:rsidR="00CA428E" w:rsidRPr="00CA428E" w:rsidRDefault="00CA428E" w:rsidP="00CA428E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Гепатит 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A4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болезнь печени, вызываемая вирусом гепатита A. Вирус гепатита А отличает </w:t>
      </w:r>
      <w:r w:rsidRPr="00E102A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устойчивость</w:t>
      </w:r>
      <w:r w:rsidRPr="00CA4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внешним воздействиям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кипячение – инактивация</w:t>
      </w:r>
      <w:r w:rsidRPr="00CA4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происходит через 5 мин.</w:t>
      </w:r>
      <w:r w:rsidRPr="00CA428E">
        <w:rPr>
          <w:rFonts w:ascii="Times New Roman" w:hAnsi="Times New Roman" w:cs="Times New Roman"/>
          <w:sz w:val="24"/>
          <w:szCs w:val="24"/>
        </w:rPr>
        <w:br/>
        <w:t xml:space="preserve">Любой человек, не вакцинированный и не инфицированный ранее, может заразиться гепатитом А. В районах с широким распространением вируса (высокой эндемичностью) большинство случаев инфицирования гепатитом А происходит среди детей раннего возраста. В число </w:t>
      </w:r>
      <w:r w:rsidRPr="00E102A4">
        <w:rPr>
          <w:rFonts w:ascii="Times New Roman" w:hAnsi="Times New Roman" w:cs="Times New Roman"/>
          <w:b/>
          <w:sz w:val="24"/>
          <w:szCs w:val="24"/>
        </w:rPr>
        <w:t>факторов риска</w:t>
      </w:r>
      <w:r w:rsidRPr="00CA428E">
        <w:rPr>
          <w:rFonts w:ascii="Times New Roman" w:hAnsi="Times New Roman" w:cs="Times New Roman"/>
          <w:sz w:val="24"/>
          <w:szCs w:val="24"/>
        </w:rPr>
        <w:t xml:space="preserve"> входят следующие:</w:t>
      </w:r>
    </w:p>
    <w:p w:rsidR="00CA428E" w:rsidRPr="00CA428E" w:rsidRDefault="00CA428E" w:rsidP="00CA428E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28E">
        <w:rPr>
          <w:rFonts w:ascii="Times New Roman" w:hAnsi="Times New Roman" w:cs="Times New Roman"/>
          <w:sz w:val="24"/>
          <w:szCs w:val="24"/>
        </w:rPr>
        <w:t>плохая санитария;</w:t>
      </w:r>
      <w:r w:rsidR="004D2A13">
        <w:rPr>
          <w:rFonts w:ascii="Times New Roman" w:hAnsi="Times New Roman" w:cs="Times New Roman"/>
          <w:sz w:val="24"/>
          <w:szCs w:val="24"/>
        </w:rPr>
        <w:t xml:space="preserve">  </w:t>
      </w:r>
      <w:r w:rsidRPr="00CA428E">
        <w:rPr>
          <w:rFonts w:ascii="Times New Roman" w:hAnsi="Times New Roman" w:cs="Times New Roman"/>
          <w:sz w:val="24"/>
          <w:szCs w:val="24"/>
        </w:rPr>
        <w:t>отсутствие безопасной воды;</w:t>
      </w:r>
      <w:r w:rsidR="004D2A13">
        <w:rPr>
          <w:rFonts w:ascii="Times New Roman" w:hAnsi="Times New Roman" w:cs="Times New Roman"/>
          <w:sz w:val="24"/>
          <w:szCs w:val="24"/>
        </w:rPr>
        <w:t xml:space="preserve"> </w:t>
      </w:r>
      <w:r w:rsidRPr="00CA428E">
        <w:rPr>
          <w:rFonts w:ascii="Times New Roman" w:hAnsi="Times New Roman" w:cs="Times New Roman"/>
          <w:sz w:val="24"/>
          <w:szCs w:val="24"/>
        </w:rPr>
        <w:t>употребление инъекционных наркотиков;</w:t>
      </w:r>
    </w:p>
    <w:p w:rsidR="00CA428E" w:rsidRPr="00CA428E" w:rsidRDefault="00CA428E" w:rsidP="00CA428E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28E">
        <w:rPr>
          <w:rFonts w:ascii="Times New Roman" w:hAnsi="Times New Roman" w:cs="Times New Roman"/>
          <w:sz w:val="24"/>
          <w:szCs w:val="24"/>
        </w:rPr>
        <w:t>совместное проживание с инфицированным человеком;</w:t>
      </w:r>
    </w:p>
    <w:p w:rsidR="00CA428E" w:rsidRPr="00CA428E" w:rsidRDefault="00CA428E" w:rsidP="00CA428E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28E">
        <w:rPr>
          <w:rFonts w:ascii="Times New Roman" w:hAnsi="Times New Roman" w:cs="Times New Roman"/>
          <w:sz w:val="24"/>
          <w:szCs w:val="24"/>
        </w:rPr>
        <w:t>сексуальные отношения с человеком, имеющим острую инфекцию гепатита А;</w:t>
      </w:r>
    </w:p>
    <w:p w:rsidR="00CA428E" w:rsidRPr="00CA428E" w:rsidRDefault="00CA428E" w:rsidP="00CA428E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28E">
        <w:rPr>
          <w:rFonts w:ascii="Times New Roman" w:hAnsi="Times New Roman" w:cs="Times New Roman"/>
          <w:sz w:val="24"/>
          <w:szCs w:val="24"/>
        </w:rPr>
        <w:t>поездки в районы с высокой эндемичностью по гепатиту А без иммунизации.</w:t>
      </w:r>
    </w:p>
    <w:p w:rsidR="00AE1A9B" w:rsidRPr="00AE1A9B" w:rsidRDefault="00CA428E" w:rsidP="00AE1A9B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28E">
        <w:rPr>
          <w:rFonts w:ascii="Times New Roman" w:hAnsi="Times New Roman" w:cs="Times New Roman"/>
          <w:sz w:val="24"/>
          <w:szCs w:val="24"/>
        </w:rPr>
        <w:t>В развивающихся странах с очень плохими санитарными условиями и гигиенической практикой большинство детей (90%) приобретают вирусную инфекцию гепатита А до достижения ими 10-летнего возраста.</w:t>
      </w:r>
      <w:r w:rsidR="004D2A13">
        <w:rPr>
          <w:rFonts w:ascii="Times New Roman" w:hAnsi="Times New Roman" w:cs="Times New Roman"/>
          <w:sz w:val="24"/>
          <w:szCs w:val="24"/>
        </w:rPr>
        <w:t xml:space="preserve"> </w:t>
      </w:r>
      <w:r w:rsidRPr="00CA428E">
        <w:rPr>
          <w:rFonts w:ascii="Times New Roman" w:hAnsi="Times New Roman" w:cs="Times New Roman"/>
          <w:sz w:val="24"/>
          <w:szCs w:val="24"/>
        </w:rPr>
        <w:t>В городах, где легче соблюдать гигиенические требования, человек доль</w:t>
      </w:r>
      <w:r w:rsidR="004D2A13">
        <w:rPr>
          <w:rFonts w:ascii="Times New Roman" w:hAnsi="Times New Roman" w:cs="Times New Roman"/>
          <w:sz w:val="24"/>
          <w:szCs w:val="24"/>
        </w:rPr>
        <w:t>ше остается восприимчивым, что</w:t>
      </w:r>
      <w:r w:rsidRPr="00CA428E">
        <w:rPr>
          <w:rFonts w:ascii="Times New Roman" w:hAnsi="Times New Roman" w:cs="Times New Roman"/>
          <w:sz w:val="24"/>
          <w:szCs w:val="24"/>
        </w:rPr>
        <w:t xml:space="preserve"> приводит к большей частоте желтушных, а иногда и тяжелых форм гепатита А у горожан. Таким образом жители городов, выезжающие в сельскую местность, также являются группой риска.</w:t>
      </w:r>
      <w:r w:rsidR="00AE1A9B" w:rsidRPr="00AE1A9B">
        <w:rPr>
          <w:rFonts w:ascii="Times New Roman" w:hAnsi="Times New Roman" w:cs="Times New Roman"/>
        </w:rPr>
        <w:t xml:space="preserve"> </w:t>
      </w:r>
      <w:r w:rsidR="00AE1A9B" w:rsidRPr="00AE1A9B">
        <w:rPr>
          <w:rFonts w:ascii="Times New Roman" w:hAnsi="Times New Roman" w:cs="Times New Roman"/>
          <w:sz w:val="24"/>
          <w:szCs w:val="24"/>
        </w:rPr>
        <w:t>Пищевые вспышки ГА регистрируют нечасто, хотя некоторые из них, благодаря отечественным СМИ, получили широкую известность, например в Санкт-Петербурге в 2005 году и в Москве в 2010 году. Возникновение подобных вспышек было связано с употреблением в пищу продуктов, загрязненных вирусом ГА и не подвергавшихся термической обработке. Например, при вспышке в Москве заражены были готовые салаты, продававшиеся в супермаркетах.</w:t>
      </w:r>
    </w:p>
    <w:p w:rsidR="00CA428E" w:rsidRPr="00CA428E" w:rsidRDefault="00CA428E" w:rsidP="00CA428E">
      <w:pPr>
        <w:pStyle w:val="a4"/>
        <w:rPr>
          <w:rFonts w:ascii="Times New Roman" w:hAnsi="Times New Roman" w:cs="Times New Roman"/>
          <w:sz w:val="24"/>
          <w:szCs w:val="24"/>
        </w:rPr>
      </w:pPr>
      <w:r w:rsidRPr="00E102A4">
        <w:rPr>
          <w:rFonts w:ascii="Times New Roman" w:hAnsi="Times New Roman" w:cs="Times New Roman"/>
          <w:sz w:val="24"/>
          <w:szCs w:val="24"/>
          <w:u w:val="single"/>
        </w:rPr>
        <w:t>Инкубационный период</w:t>
      </w:r>
      <w:r w:rsidRPr="00CA428E">
        <w:rPr>
          <w:rFonts w:ascii="Times New Roman" w:hAnsi="Times New Roman" w:cs="Times New Roman"/>
          <w:sz w:val="24"/>
          <w:szCs w:val="24"/>
        </w:rPr>
        <w:t xml:space="preserve"> гепатита А длится обычно от двух до шести недель, </w:t>
      </w:r>
      <w:r w:rsidRPr="00E102A4">
        <w:rPr>
          <w:rFonts w:ascii="Times New Roman" w:hAnsi="Times New Roman" w:cs="Times New Roman"/>
          <w:sz w:val="24"/>
          <w:szCs w:val="24"/>
          <w:u w:val="single"/>
        </w:rPr>
        <w:t>в среднем 28 дней.</w:t>
      </w:r>
      <w:r w:rsidRPr="00CA428E">
        <w:rPr>
          <w:rFonts w:ascii="Times New Roman" w:hAnsi="Times New Roman" w:cs="Times New Roman"/>
          <w:sz w:val="24"/>
          <w:szCs w:val="24"/>
        </w:rPr>
        <w:t xml:space="preserve"> </w:t>
      </w:r>
      <w:r w:rsidRPr="004D2A13">
        <w:rPr>
          <w:rFonts w:ascii="Times New Roman" w:hAnsi="Times New Roman" w:cs="Times New Roman"/>
          <w:b/>
          <w:sz w:val="24"/>
          <w:szCs w:val="24"/>
        </w:rPr>
        <w:t>Симптомы</w:t>
      </w:r>
      <w:r w:rsidRPr="00CA428E">
        <w:rPr>
          <w:rFonts w:ascii="Times New Roman" w:hAnsi="Times New Roman" w:cs="Times New Roman"/>
          <w:sz w:val="24"/>
          <w:szCs w:val="24"/>
        </w:rPr>
        <w:t xml:space="preserve"> заболевания могут быть как легкими, так и тяжелыми. Они могут включать </w:t>
      </w:r>
      <w:r w:rsidRPr="004D2A13">
        <w:rPr>
          <w:rFonts w:ascii="Times New Roman" w:hAnsi="Times New Roman" w:cs="Times New Roman"/>
          <w:sz w:val="24"/>
          <w:szCs w:val="24"/>
          <w:u w:val="single"/>
        </w:rPr>
        <w:t>повышенную температуру, недомогание, потерю аппетита, диарею, рвоту, неприятные ощущения в животе, потемнение мочи и желтуху (пожелтение кожи и глазных белков)</w:t>
      </w:r>
      <w:r w:rsidRPr="00CA428E">
        <w:rPr>
          <w:rFonts w:ascii="Times New Roman" w:hAnsi="Times New Roman" w:cs="Times New Roman"/>
          <w:sz w:val="24"/>
          <w:szCs w:val="24"/>
        </w:rPr>
        <w:t>. Не у всех инфицированных людей проявляются все эти симптомы.</w:t>
      </w:r>
      <w:r w:rsidR="00E102A4">
        <w:rPr>
          <w:rFonts w:ascii="Times New Roman" w:hAnsi="Times New Roman" w:cs="Times New Roman"/>
          <w:sz w:val="24"/>
          <w:szCs w:val="24"/>
        </w:rPr>
        <w:t xml:space="preserve"> </w:t>
      </w:r>
      <w:r w:rsidRPr="00CA428E">
        <w:rPr>
          <w:rFonts w:ascii="Times New Roman" w:hAnsi="Times New Roman" w:cs="Times New Roman"/>
          <w:sz w:val="24"/>
          <w:szCs w:val="24"/>
        </w:rPr>
        <w:t>Признаки и симптомы гепатита А у взрослых людей наблюдаются чаще, а вероятность развития тяжелой формы и смерти выше в пожилом возрасте. У инфицированных детей в возрасте до шести лет обычно не наблюдается каких-либо заметных симптомов, и лишь у 10% развивается желтуха. Среди детей более старшего возраста и взрослых гепатит А протекает с более тяжелыми симптомами, а желтуха развивается свыше, чем в 70% случаев заболевания.</w:t>
      </w:r>
      <w:r w:rsidR="004D2A13">
        <w:rPr>
          <w:rFonts w:ascii="Times New Roman" w:hAnsi="Times New Roman" w:cs="Times New Roman"/>
          <w:sz w:val="24"/>
          <w:szCs w:val="24"/>
        </w:rPr>
        <w:t xml:space="preserve"> </w:t>
      </w:r>
      <w:r w:rsidRPr="00CA428E">
        <w:rPr>
          <w:rFonts w:ascii="Times New Roman" w:hAnsi="Times New Roman" w:cs="Times New Roman"/>
          <w:sz w:val="24"/>
          <w:szCs w:val="24"/>
        </w:rPr>
        <w:t>В отличие от гепатитов В</w:t>
      </w:r>
      <w:r w:rsidR="00E102A4">
        <w:rPr>
          <w:rFonts w:ascii="Times New Roman" w:hAnsi="Times New Roman" w:cs="Times New Roman"/>
          <w:sz w:val="24"/>
          <w:szCs w:val="24"/>
        </w:rPr>
        <w:t>,</w:t>
      </w:r>
      <w:r w:rsidRPr="00CA428E">
        <w:rPr>
          <w:rFonts w:ascii="Times New Roman" w:hAnsi="Times New Roman" w:cs="Times New Roman"/>
          <w:sz w:val="24"/>
          <w:szCs w:val="24"/>
        </w:rPr>
        <w:t>С, гепатит А не вызывает развития хронической формы заболевания.</w:t>
      </w:r>
    </w:p>
    <w:p w:rsidR="00CA428E" w:rsidRDefault="00CA428E" w:rsidP="00CA428E">
      <w:pPr>
        <w:pStyle w:val="a4"/>
      </w:pPr>
      <w:r w:rsidRPr="004D2A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Осложнения</w:t>
      </w:r>
      <w:r w:rsidR="004D2A13" w:rsidRPr="004D2A13">
        <w:rPr>
          <w:rFonts w:ascii="Times New Roman" w:hAnsi="Times New Roman" w:cs="Times New Roman"/>
          <w:b/>
          <w:sz w:val="24"/>
          <w:szCs w:val="24"/>
        </w:rPr>
        <w:t>.</w:t>
      </w:r>
      <w:r w:rsidR="004D2A13">
        <w:rPr>
          <w:rFonts w:ascii="Times New Roman" w:hAnsi="Times New Roman" w:cs="Times New Roman"/>
          <w:sz w:val="24"/>
          <w:szCs w:val="24"/>
        </w:rPr>
        <w:t xml:space="preserve"> </w:t>
      </w:r>
      <w:r w:rsidRPr="00CA4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Наиболее тяжелыми клиническими формами вирусного гепатита А являются </w:t>
      </w:r>
      <w:r w:rsidRPr="00E102A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холестатическая </w:t>
      </w:r>
      <w:r w:rsidRPr="00CA4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(«застой желчи») и </w:t>
      </w:r>
      <w:r w:rsidRPr="00E102A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фульминантная </w:t>
      </w:r>
      <w:r w:rsidRPr="00CA428E">
        <w:rPr>
          <w:rFonts w:ascii="Times New Roman" w:hAnsi="Times New Roman" w:cs="Times New Roman"/>
          <w:sz w:val="24"/>
          <w:szCs w:val="24"/>
          <w:shd w:val="clear" w:color="auto" w:fill="FFFFFF"/>
        </w:rPr>
        <w:t>(молниеносная). При первой доминирующими симптомами становятся выраженная желтуха, значительное увеличение печени и сильный кожный зуд, причиной которого является раздражение нервных рецепторов кожи компонентами желчи. Застой желчи при такой форме вирусного гепатита А вызван значительным воспалением стенок желчных протоков и печени в целом. Несмотря на более тяжелое протекание, прогноз при холестатической форме остается благоприятным. Этого нельзя сказать о фульминантной, молниеносной форме заболевания, к счастью, довольно редкой среди детей и молодых взрослых (частота составляет доли процента), но нередкой у пожилых пациентов (несколько процентов случаев). Смерть наступает в течение нескольких дней, вследствие острой печеночной недостаточности.</w:t>
      </w:r>
      <w:r w:rsidR="004D2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4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Летальность от гепатита А колеблется в пределах от 1% до 30%, при этом обнаруживается явное </w:t>
      </w:r>
      <w:r w:rsidRPr="004D2A1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нарастание летальности с возрастом</w:t>
      </w:r>
      <w:r w:rsidRPr="00CA428E">
        <w:rPr>
          <w:rFonts w:ascii="Times New Roman" w:hAnsi="Times New Roman" w:cs="Times New Roman"/>
          <w:sz w:val="24"/>
          <w:szCs w:val="24"/>
          <w:shd w:val="clear" w:color="auto" w:fill="FFFFFF"/>
        </w:rPr>
        <w:t>, что связано с увеличением вероятности наслоения инфекции на хроническое заболевание печени. Значительная часть летальных исходов регистрируется у пациентов, являющихся хроническими носителями вируса гепатита В.</w:t>
      </w:r>
      <w:r w:rsidRPr="00CA428E">
        <w:rPr>
          <w:rFonts w:ascii="Times New Roman" w:hAnsi="Times New Roman" w:cs="Times New Roman"/>
          <w:sz w:val="24"/>
          <w:szCs w:val="24"/>
        </w:rPr>
        <w:br/>
      </w:r>
      <w:r w:rsidRPr="00CA4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Специфического </w:t>
      </w:r>
      <w:r w:rsidRPr="004D2A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лечения</w:t>
      </w:r>
      <w:r w:rsidRPr="00CA4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гепатита А нет. Выздоровление от симптомов, вызванных инфекцией, может происходить медленно и занимать несколько недель или месяцев. </w:t>
      </w:r>
      <w:r w:rsidR="005821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CA428E">
        <w:rPr>
          <w:rFonts w:ascii="Times New Roman" w:hAnsi="Times New Roman" w:cs="Times New Roman"/>
          <w:sz w:val="24"/>
          <w:szCs w:val="24"/>
          <w:shd w:val="clear" w:color="auto" w:fill="FFFFFF"/>
        </w:rPr>
        <w:t>Терапия направлена на поддержание комфорта и надлежащего сочетания питательных веществ, включая возмещение теряемой в результате рвоты и диареи жидкости.</w:t>
      </w:r>
      <w:r w:rsidRPr="00CA428E">
        <w:rPr>
          <w:rFonts w:ascii="Times New Roman" w:hAnsi="Times New Roman" w:cs="Times New Roman"/>
          <w:sz w:val="24"/>
          <w:szCs w:val="24"/>
        </w:rPr>
        <w:br/>
      </w:r>
      <w:r w:rsidRPr="00CA428E">
        <w:rPr>
          <w:rFonts w:ascii="Times New Roman" w:hAnsi="Times New Roman" w:cs="Times New Roman"/>
          <w:sz w:val="24"/>
          <w:szCs w:val="24"/>
        </w:rPr>
        <w:lastRenderedPageBreak/>
        <w:t xml:space="preserve">После </w:t>
      </w:r>
      <w:r w:rsidRPr="004D2A13">
        <w:rPr>
          <w:rFonts w:ascii="Times New Roman" w:hAnsi="Times New Roman" w:cs="Times New Roman"/>
          <w:b/>
          <w:sz w:val="24"/>
          <w:szCs w:val="24"/>
        </w:rPr>
        <w:t>вакцинации</w:t>
      </w:r>
      <w:r w:rsidRPr="00CA428E">
        <w:rPr>
          <w:rFonts w:ascii="Times New Roman" w:hAnsi="Times New Roman" w:cs="Times New Roman"/>
          <w:sz w:val="24"/>
          <w:szCs w:val="24"/>
        </w:rPr>
        <w:t xml:space="preserve"> иммунитет против вируса гепатита А формируется у 95% людей уже через 2 недели после первой инъекции и у 100% – после введения второй дозы вакцины</w:t>
      </w:r>
      <w:r w:rsidR="00B2733F">
        <w:rPr>
          <w:rFonts w:ascii="Times New Roman" w:hAnsi="Times New Roman" w:cs="Times New Roman"/>
          <w:sz w:val="24"/>
          <w:szCs w:val="24"/>
        </w:rPr>
        <w:t xml:space="preserve"> (через 6мес)</w:t>
      </w:r>
      <w:r w:rsidRPr="00CA428E">
        <w:rPr>
          <w:rFonts w:ascii="Times New Roman" w:hAnsi="Times New Roman" w:cs="Times New Roman"/>
          <w:sz w:val="24"/>
          <w:szCs w:val="24"/>
        </w:rPr>
        <w:t xml:space="preserve">. Даже в случае воздействия вируса одна доза вакцины имеет защитный эффект в течение двух недель после контакта с вирусом. Тем не менее, производители рекомендуют две дозы вакцины для обеспечения более длительной защиты – в течение примерно </w:t>
      </w:r>
      <w:r w:rsidR="00B2733F">
        <w:rPr>
          <w:rFonts w:ascii="Times New Roman" w:hAnsi="Times New Roman" w:cs="Times New Roman"/>
          <w:sz w:val="24"/>
          <w:szCs w:val="24"/>
        </w:rPr>
        <w:t>10</w:t>
      </w:r>
      <w:r w:rsidRPr="00CA428E">
        <w:rPr>
          <w:rFonts w:ascii="Times New Roman" w:hAnsi="Times New Roman" w:cs="Times New Roman"/>
          <w:sz w:val="24"/>
          <w:szCs w:val="24"/>
        </w:rPr>
        <w:t xml:space="preserve"> лет после вакцинации</w:t>
      </w:r>
      <w:r>
        <w:rPr>
          <w:rFonts w:ascii="Tahoma" w:hAnsi="Tahoma" w:cs="Tahoma"/>
          <w:sz w:val="23"/>
          <w:szCs w:val="23"/>
        </w:rPr>
        <w:t>.</w:t>
      </w:r>
      <w:r w:rsidR="004D2A13">
        <w:rPr>
          <w:rFonts w:ascii="Tahoma" w:hAnsi="Tahoma" w:cs="Tahoma"/>
          <w:sz w:val="23"/>
          <w:szCs w:val="23"/>
        </w:rPr>
        <w:t xml:space="preserve"> П</w:t>
      </w:r>
      <w:r w:rsidRPr="004D2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ожизненн</w:t>
      </w:r>
      <w:r w:rsidR="004D2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Pr="004D2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иммунитет</w:t>
      </w:r>
      <w:r w:rsidR="00B27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ГА</w:t>
      </w:r>
      <w:r w:rsidRPr="004D2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однажды переболевших</w:t>
      </w:r>
      <w:r w:rsidR="004D2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</w:t>
      </w:r>
    </w:p>
    <w:p w:rsidR="007F3E0F" w:rsidRPr="005C2234" w:rsidRDefault="007F3E0F" w:rsidP="0025678A">
      <w:pPr>
        <w:pStyle w:val="a4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sz w:val="24"/>
          <w:szCs w:val="24"/>
        </w:rPr>
        <w:t>По данным Федеральной службы Роспотребнадзора, НИИ вирусологии им. Д.И. Ивановского и Института полиомиелита и вирусных энцефалитов РАМН*, в нашей стране присутствуют серьезные недостатки в обеспечении населения многих регионов доброкачественной питьевой водой, а также высокая аварийность канализационных сетей.</w:t>
      </w:r>
    </w:p>
    <w:p w:rsidR="00572CE7" w:rsidRPr="005C2234" w:rsidRDefault="00572CE7" w:rsidP="00572CE7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234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РФ от 21.03.2014 г. № 125н "Об утверждении национального календаря профилактических прививок и календаря профилактических прививок по эпидемическим показаниям"  прививаются против вирусного </w:t>
      </w:r>
      <w:r w:rsidRPr="005C2234">
        <w:rPr>
          <w:rFonts w:ascii="Times New Roman" w:hAnsi="Times New Roman" w:cs="Times New Roman"/>
          <w:b/>
          <w:sz w:val="24"/>
          <w:szCs w:val="24"/>
          <w:u w:val="single"/>
        </w:rPr>
        <w:t>гепатита А:</w:t>
      </w:r>
    </w:p>
    <w:p w:rsidR="00572CE7" w:rsidRPr="005C2234" w:rsidRDefault="00572CE7" w:rsidP="00572C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sz w:val="24"/>
          <w:szCs w:val="24"/>
        </w:rPr>
        <w:t>Лица, подверженные профессиональному риску заражения:</w:t>
      </w:r>
    </w:p>
    <w:p w:rsidR="00572CE7" w:rsidRPr="005C2234" w:rsidRDefault="00572CE7" w:rsidP="00572C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sz w:val="24"/>
          <w:szCs w:val="24"/>
        </w:rPr>
        <w:t>- медицинские работники, </w:t>
      </w:r>
    </w:p>
    <w:p w:rsidR="00572CE7" w:rsidRPr="005C2234" w:rsidRDefault="00572CE7" w:rsidP="00572C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sz w:val="24"/>
          <w:szCs w:val="24"/>
        </w:rPr>
        <w:t>- работники сферы обслуживания, занятые на предприятиях пищевой промышленности,</w:t>
      </w:r>
    </w:p>
    <w:p w:rsidR="00572CE7" w:rsidRPr="005C2234" w:rsidRDefault="00572CE7" w:rsidP="00572C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sz w:val="24"/>
          <w:szCs w:val="24"/>
        </w:rPr>
        <w:t>- обслуживающие водопроводные и канализационные сооружения, оборудование и сети.</w:t>
      </w:r>
    </w:p>
    <w:p w:rsidR="00572CE7" w:rsidRPr="005C2234" w:rsidRDefault="005C2234" w:rsidP="00572C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72CE7" w:rsidRPr="005C2234">
        <w:rPr>
          <w:rFonts w:ascii="Times New Roman" w:hAnsi="Times New Roman" w:cs="Times New Roman"/>
          <w:sz w:val="24"/>
          <w:szCs w:val="24"/>
        </w:rPr>
        <w:t>- детям, проживающим на территориях с высоким уровнем заболеваемости ОГA;</w:t>
      </w:r>
    </w:p>
    <w:p w:rsidR="00572CE7" w:rsidRPr="005C2234" w:rsidRDefault="00572CE7" w:rsidP="00572C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sz w:val="24"/>
          <w:szCs w:val="24"/>
        </w:rPr>
        <w:t>- воспитателям и персоналу детских дошкольных организаций;</w:t>
      </w:r>
    </w:p>
    <w:p w:rsidR="00572CE7" w:rsidRPr="005C2234" w:rsidRDefault="00572CE7" w:rsidP="00572C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sz w:val="24"/>
          <w:szCs w:val="24"/>
        </w:rPr>
        <w:t>- выезжающим в эндемичные по гепатиту A регионы и страны;</w:t>
      </w:r>
    </w:p>
    <w:p w:rsidR="00572CE7" w:rsidRPr="005C2234" w:rsidRDefault="00572CE7" w:rsidP="00572C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sz w:val="24"/>
          <w:szCs w:val="24"/>
        </w:rPr>
        <w:t>- контактным в очагах по эпидемическим показаниям;</w:t>
      </w:r>
    </w:p>
    <w:p w:rsidR="00572CE7" w:rsidRPr="005C2234" w:rsidRDefault="00572CE7" w:rsidP="00572C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sz w:val="24"/>
          <w:szCs w:val="24"/>
        </w:rPr>
        <w:t>- военнослужащим воинских частей, дислоцированных в районах с неудовлетворительными санитарно-бытовыми условиями</w:t>
      </w:r>
      <w:r w:rsidR="00181EB7" w:rsidRPr="005C2234">
        <w:rPr>
          <w:rFonts w:ascii="Times New Roman" w:hAnsi="Times New Roman" w:cs="Times New Roman"/>
          <w:sz w:val="24"/>
          <w:szCs w:val="24"/>
        </w:rPr>
        <w:t>,</w:t>
      </w:r>
      <w:r w:rsidRPr="005C2234">
        <w:rPr>
          <w:rFonts w:ascii="Times New Roman" w:hAnsi="Times New Roman" w:cs="Times New Roman"/>
          <w:sz w:val="24"/>
          <w:szCs w:val="24"/>
        </w:rPr>
        <w:t xml:space="preserve"> негарантированным водоснабжением;</w:t>
      </w:r>
    </w:p>
    <w:p w:rsidR="00572CE7" w:rsidRPr="005C2234" w:rsidRDefault="00572CE7" w:rsidP="00572C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sz w:val="24"/>
          <w:szCs w:val="24"/>
        </w:rPr>
        <w:t>- лицам с хроническими заболеваниями печени или повышенным риском заболеваний печени (лица с хроническими вирусными гепатитами; хронические носители вирусов гепатитов B, C и D; лица, страдающие хроническими гепатитами алкогольного, аутоиммунного, токсического, лекарственного и другого генеза; с болезнью Вильсона-Коновалова, гепатозами и гепатопатиями и др.);</w:t>
      </w:r>
    </w:p>
    <w:p w:rsidR="00572CE7" w:rsidRPr="005C2234" w:rsidRDefault="00572CE7" w:rsidP="00572C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sz w:val="24"/>
          <w:szCs w:val="24"/>
        </w:rPr>
        <w:t>- пациентам с заболеваниями крови и лицам, находящимся на гемодиализе;</w:t>
      </w:r>
    </w:p>
    <w:p w:rsidR="00572CE7" w:rsidRPr="005C2234" w:rsidRDefault="00572CE7" w:rsidP="00572C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sz w:val="24"/>
          <w:szCs w:val="24"/>
        </w:rPr>
        <w:t>- лицам с поведенческим риском заражения ГA (мужчины, имеющие половые связи с другими мужчинами; лица, ведущие беспорядочную половую жизнь; лица, употребляющие инъекционные наркотики; пациенты наркологических диспансеров);</w:t>
      </w:r>
    </w:p>
    <w:p w:rsidR="00572CE7" w:rsidRPr="005C2234" w:rsidRDefault="00572CE7" w:rsidP="00572C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sz w:val="24"/>
          <w:szCs w:val="24"/>
        </w:rPr>
        <w:t>- ВИЧ-инфицированным при их выявлении.</w:t>
      </w:r>
    </w:p>
    <w:p w:rsidR="00572CE7" w:rsidRPr="005C2234" w:rsidRDefault="00572CE7" w:rsidP="00572C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b/>
          <w:bCs/>
          <w:sz w:val="24"/>
          <w:szCs w:val="24"/>
        </w:rPr>
        <w:t>Федеральный закон от 17 сентября 1998 г. N 157-ФЗ «Об иммунопрофилактике инфекционных болезней» </w:t>
      </w:r>
      <w:r w:rsidRPr="005C2234">
        <w:rPr>
          <w:rFonts w:ascii="Times New Roman" w:hAnsi="Times New Roman" w:cs="Times New Roman"/>
          <w:sz w:val="24"/>
          <w:szCs w:val="24"/>
        </w:rPr>
        <w:t>в Статье 5 «Права и обязанности граждан при осуществлении иммунопрофилактики» гласит –«… 2. Отсутствие профилактических прививок влечет:</w:t>
      </w:r>
    </w:p>
    <w:p w:rsidR="00572CE7" w:rsidRPr="005C2234" w:rsidRDefault="00572CE7" w:rsidP="00572C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sz w:val="24"/>
          <w:szCs w:val="24"/>
        </w:rPr>
        <w:t>- временный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572CE7" w:rsidRPr="005C2234" w:rsidRDefault="00572CE7" w:rsidP="00572C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sz w:val="24"/>
          <w:szCs w:val="24"/>
        </w:rPr>
        <w:t>- отказ в приеме граждан на работы или отстранение граждан от работ, выполнение которых связано с высоким риском заболевания инфекционными болезнями…»</w:t>
      </w:r>
    </w:p>
    <w:p w:rsidR="00572CE7" w:rsidRPr="005C2234" w:rsidRDefault="00572CE7" w:rsidP="00572C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sz w:val="24"/>
          <w:szCs w:val="24"/>
        </w:rPr>
        <w:t>- Перед вакцинацией взрослых старше 30 лет в регионах с высокими уровнями заболеваемости ОГA рекомендуется их предварительное обследование на наличие специфических антител к ВГA с последующей иммунизацией серонегативных лиц.</w:t>
      </w:r>
    </w:p>
    <w:p w:rsidR="00B2733F" w:rsidRDefault="00572CE7" w:rsidP="00B2733F">
      <w:pPr>
        <w:pStyle w:val="a4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sz w:val="24"/>
          <w:szCs w:val="24"/>
        </w:rPr>
        <w:t>Так как вакцина против ГА не имеет серьезных побочных эффектов, выгоды от вакцинации против ГА перевешивают возможные риски.</w:t>
      </w:r>
      <w:r w:rsidR="00582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33F" w:rsidRDefault="00B2733F" w:rsidP="00B273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Бесплатно вакцина поступает только: </w:t>
      </w:r>
    </w:p>
    <w:p w:rsidR="00B2733F" w:rsidRDefault="00B2733F" w:rsidP="00B273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-контактным в очагах по эпидемическим показаниям;</w:t>
      </w:r>
    </w:p>
    <w:p w:rsidR="00B2733F" w:rsidRDefault="00B2733F" w:rsidP="00B273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военнослужащим воинских частей, дислоцированных в районах с неудовлетворительными санитарно-бытовыми условиями, негарантированным водоснабжением;</w:t>
      </w:r>
    </w:p>
    <w:p w:rsidR="006E31CE" w:rsidRDefault="006E31CE" w:rsidP="00B2733F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2CE7" w:rsidRPr="006E31CE" w:rsidRDefault="005821AB" w:rsidP="006E31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CE">
        <w:rPr>
          <w:rFonts w:ascii="Times New Roman" w:hAnsi="Times New Roman" w:cs="Times New Roman"/>
          <w:b/>
          <w:sz w:val="24"/>
          <w:szCs w:val="24"/>
        </w:rPr>
        <w:t>О</w:t>
      </w:r>
      <w:r w:rsidRPr="006E31CE">
        <w:rPr>
          <w:rFonts w:ascii="Times New Roman" w:hAnsi="Times New Roman" w:cs="Times New Roman"/>
          <w:b/>
          <w:color w:val="3C3C3C"/>
          <w:sz w:val="24"/>
          <w:szCs w:val="24"/>
        </w:rPr>
        <w:t>бращайтесь к прививочные кабинеты и к своим участковым врачам.</w:t>
      </w:r>
    </w:p>
    <w:p w:rsidR="00572CE7" w:rsidRPr="005C2234" w:rsidRDefault="00572CE7" w:rsidP="00572C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9DD" w:rsidRDefault="006119DD" w:rsidP="0025678A">
      <w:pPr>
        <w:pStyle w:val="a4"/>
        <w:rPr>
          <w:rFonts w:ascii="Times New Roman" w:hAnsi="Times New Roman" w:cs="Times New Roman"/>
        </w:rPr>
      </w:pPr>
    </w:p>
    <w:p w:rsidR="0025678A" w:rsidRPr="0025678A" w:rsidRDefault="0025678A">
      <w:pPr>
        <w:pStyle w:val="a4"/>
        <w:rPr>
          <w:rFonts w:ascii="Times New Roman" w:hAnsi="Times New Roman" w:cs="Times New Roman"/>
        </w:rPr>
      </w:pPr>
    </w:p>
    <w:sectPr w:rsidR="0025678A" w:rsidRPr="0025678A" w:rsidSect="005900D0">
      <w:pgSz w:w="11906" w:h="16838" w:code="9"/>
      <w:pgMar w:top="28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5A" w:rsidRDefault="0034415A" w:rsidP="005900D0">
      <w:pPr>
        <w:spacing w:after="0" w:line="240" w:lineRule="auto"/>
      </w:pPr>
      <w:r>
        <w:separator/>
      </w:r>
    </w:p>
  </w:endnote>
  <w:endnote w:type="continuationSeparator" w:id="0">
    <w:p w:rsidR="0034415A" w:rsidRDefault="0034415A" w:rsidP="0059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5A" w:rsidRDefault="0034415A" w:rsidP="005900D0">
      <w:pPr>
        <w:spacing w:after="0" w:line="240" w:lineRule="auto"/>
      </w:pPr>
      <w:r>
        <w:separator/>
      </w:r>
    </w:p>
  </w:footnote>
  <w:footnote w:type="continuationSeparator" w:id="0">
    <w:p w:rsidR="0034415A" w:rsidRDefault="0034415A" w:rsidP="00590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D0A89"/>
    <w:multiLevelType w:val="multilevel"/>
    <w:tmpl w:val="B396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B71AF"/>
    <w:multiLevelType w:val="multilevel"/>
    <w:tmpl w:val="2534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A01DF"/>
    <w:multiLevelType w:val="multilevel"/>
    <w:tmpl w:val="CA02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F01456"/>
    <w:multiLevelType w:val="multilevel"/>
    <w:tmpl w:val="D89A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57"/>
    <w:rsid w:val="00124996"/>
    <w:rsid w:val="00162C57"/>
    <w:rsid w:val="00181EB7"/>
    <w:rsid w:val="001F15F3"/>
    <w:rsid w:val="0023751D"/>
    <w:rsid w:val="0025678A"/>
    <w:rsid w:val="00256907"/>
    <w:rsid w:val="002C6C8C"/>
    <w:rsid w:val="002D6431"/>
    <w:rsid w:val="0034415A"/>
    <w:rsid w:val="00384533"/>
    <w:rsid w:val="003C1BB4"/>
    <w:rsid w:val="003F385E"/>
    <w:rsid w:val="0042607A"/>
    <w:rsid w:val="004D2A13"/>
    <w:rsid w:val="004F7827"/>
    <w:rsid w:val="00572CE7"/>
    <w:rsid w:val="005821AB"/>
    <w:rsid w:val="005900D0"/>
    <w:rsid w:val="005C2234"/>
    <w:rsid w:val="005D76F1"/>
    <w:rsid w:val="006026A5"/>
    <w:rsid w:val="006119DD"/>
    <w:rsid w:val="00627C34"/>
    <w:rsid w:val="00636164"/>
    <w:rsid w:val="00681522"/>
    <w:rsid w:val="0069517F"/>
    <w:rsid w:val="006E31CE"/>
    <w:rsid w:val="007B09C6"/>
    <w:rsid w:val="007F3E0F"/>
    <w:rsid w:val="00875341"/>
    <w:rsid w:val="00901B2C"/>
    <w:rsid w:val="00925A48"/>
    <w:rsid w:val="009417C3"/>
    <w:rsid w:val="00A538D1"/>
    <w:rsid w:val="00A562C0"/>
    <w:rsid w:val="00A66E8F"/>
    <w:rsid w:val="00AE1A9B"/>
    <w:rsid w:val="00B2733F"/>
    <w:rsid w:val="00C77F52"/>
    <w:rsid w:val="00C84DD7"/>
    <w:rsid w:val="00C940DD"/>
    <w:rsid w:val="00CA2D5B"/>
    <w:rsid w:val="00CA428E"/>
    <w:rsid w:val="00DE75C0"/>
    <w:rsid w:val="00E102A4"/>
    <w:rsid w:val="00E2033B"/>
    <w:rsid w:val="00E2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FD33A3-4A91-4ADC-9FB4-23581B36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7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D6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6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0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9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07A"/>
    <w:rPr>
      <w:color w:val="0000FF"/>
      <w:u w:val="single"/>
    </w:rPr>
  </w:style>
  <w:style w:type="paragraph" w:customStyle="1" w:styleId="ConsPlusNormal">
    <w:name w:val="ConsPlusNormal"/>
    <w:rsid w:val="00426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4260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4">
    <w:name w:val="No Spacing"/>
    <w:uiPriority w:val="1"/>
    <w:qFormat/>
    <w:rsid w:val="0042607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8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4D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D643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6431"/>
  </w:style>
  <w:style w:type="character" w:customStyle="1" w:styleId="40">
    <w:name w:val="Заголовок 4 Знак"/>
    <w:basedOn w:val="a0"/>
    <w:link w:val="4"/>
    <w:uiPriority w:val="9"/>
    <w:semiHidden/>
    <w:rsid w:val="0025690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256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56907"/>
    <w:rPr>
      <w:rFonts w:ascii="Courier New" w:eastAsia="Times New Roman" w:hAnsi="Courier New" w:cs="Courier New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76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obnovl">
    <w:name w:val="dobnovl"/>
    <w:basedOn w:val="a"/>
    <w:rsid w:val="005D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5D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r">
    <w:name w:val="doktekstr"/>
    <w:basedOn w:val="a"/>
    <w:rsid w:val="005D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9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00D0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9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00D0"/>
    <w:rPr>
      <w:rFonts w:asciiTheme="minorHAnsi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C940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C9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940DD"/>
    <w:rPr>
      <w:b/>
      <w:bCs/>
    </w:rPr>
  </w:style>
  <w:style w:type="character" w:styleId="ad">
    <w:name w:val="Emphasis"/>
    <w:basedOn w:val="a0"/>
    <w:uiPriority w:val="20"/>
    <w:qFormat/>
    <w:rsid w:val="00C940DD"/>
    <w:rPr>
      <w:i/>
      <w:iCs/>
    </w:rPr>
  </w:style>
  <w:style w:type="paragraph" w:customStyle="1" w:styleId="itemhead">
    <w:name w:val="item__head"/>
    <w:basedOn w:val="a"/>
    <w:rsid w:val="003F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8165">
          <w:marLeft w:val="90"/>
          <w:marRight w:val="0"/>
          <w:marTop w:val="240"/>
          <w:marBottom w:val="90"/>
          <w:divBdr>
            <w:top w:val="none" w:sz="0" w:space="0" w:color="auto"/>
            <w:left w:val="single" w:sz="6" w:space="0" w:color="989898"/>
            <w:bottom w:val="none" w:sz="0" w:space="0" w:color="auto"/>
            <w:right w:val="none" w:sz="0" w:space="0" w:color="auto"/>
          </w:divBdr>
          <w:divsChild>
            <w:div w:id="1388529871">
              <w:marLeft w:val="240"/>
              <w:marRight w:val="15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68569">
              <w:marLeft w:val="240"/>
              <w:marRight w:val="15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4531">
              <w:marLeft w:val="240"/>
              <w:marRight w:val="15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4620">
              <w:marLeft w:val="240"/>
              <w:marRight w:val="15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1151">
          <w:marLeft w:val="0"/>
          <w:marRight w:val="75"/>
          <w:marTop w:val="600"/>
          <w:marBottom w:val="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  <w:divsChild>
            <w:div w:id="9586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D167D-E349-40D7-BEFF-59502D7D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</dc:creator>
  <cp:keywords/>
  <dc:description/>
  <cp:lastModifiedBy>Epidem</cp:lastModifiedBy>
  <cp:revision>2</cp:revision>
  <cp:lastPrinted>2016-10-19T06:29:00Z</cp:lastPrinted>
  <dcterms:created xsi:type="dcterms:W3CDTF">2019-07-24T05:27:00Z</dcterms:created>
  <dcterms:modified xsi:type="dcterms:W3CDTF">2019-07-24T05:27:00Z</dcterms:modified>
</cp:coreProperties>
</file>