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BE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</w:p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BE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BE">
        <w:rPr>
          <w:rFonts w:ascii="Times New Roman" w:hAnsi="Times New Roman" w:cs="Times New Roman"/>
          <w:sz w:val="24"/>
          <w:szCs w:val="24"/>
        </w:rPr>
        <w:t>«Талицкая центральная районная больница»</w:t>
      </w:r>
    </w:p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BE">
        <w:rPr>
          <w:rFonts w:ascii="Times New Roman" w:hAnsi="Times New Roman" w:cs="Times New Roman"/>
          <w:sz w:val="24"/>
          <w:szCs w:val="24"/>
        </w:rPr>
        <w:t>(ГБУЗ СО «Талицкая ЦРБ»)</w:t>
      </w:r>
    </w:p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7E" w:rsidRPr="009A47B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7BE">
        <w:rPr>
          <w:rFonts w:ascii="Times New Roman" w:hAnsi="Times New Roman" w:cs="Times New Roman"/>
          <w:sz w:val="24"/>
          <w:szCs w:val="24"/>
        </w:rPr>
        <w:t>ПРИКАЗ</w:t>
      </w:r>
    </w:p>
    <w:p w:rsidR="00E7267E" w:rsidRPr="008A6C33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67E" w:rsidRDefault="00E7267E" w:rsidP="00764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09.01.</w:t>
      </w:r>
      <w:r w:rsidRPr="008A6C33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A6C33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A6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№ 48</w:t>
      </w:r>
    </w:p>
    <w:p w:rsidR="00E7267E" w:rsidRDefault="00E7267E" w:rsidP="00E72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7D0" w:rsidRPr="00D50AA1" w:rsidRDefault="00E7267E" w:rsidP="00D50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A68">
        <w:rPr>
          <w:rFonts w:ascii="Times New Roman" w:hAnsi="Times New Roman" w:cs="Times New Roman"/>
          <w:b/>
          <w:sz w:val="24"/>
          <w:szCs w:val="24"/>
        </w:rPr>
        <w:t>О порядке проведения в 20</w:t>
      </w:r>
      <w:r w:rsidR="001B4508">
        <w:rPr>
          <w:rFonts w:ascii="Times New Roman" w:hAnsi="Times New Roman" w:cs="Times New Roman"/>
          <w:b/>
          <w:sz w:val="24"/>
          <w:szCs w:val="24"/>
        </w:rPr>
        <w:t>20</w:t>
      </w:r>
      <w:r w:rsidRPr="00806A68">
        <w:rPr>
          <w:rFonts w:ascii="Times New Roman" w:hAnsi="Times New Roman" w:cs="Times New Roman"/>
          <w:b/>
          <w:sz w:val="24"/>
          <w:szCs w:val="24"/>
        </w:rPr>
        <w:t xml:space="preserve"> году диспансеризации определенных групп                     взрослого населения на территории Талицкого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E7267E" w:rsidRDefault="00E7267E" w:rsidP="00E726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B99" w:rsidRPr="00DF4B99" w:rsidRDefault="00DB0E33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t xml:space="preserve">18. </w:t>
      </w:r>
      <w:r w:rsidR="00DF4B99" w:rsidRPr="00DF4B99">
        <w:rPr>
          <w:color w:val="333333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DF4B99" w:rsidRPr="00DF4B99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DF4B99">
        <w:rPr>
          <w:color w:val="333333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DF4B99" w:rsidRPr="00DF4B99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DF4B99">
        <w:rPr>
          <w:color w:val="333333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DF4B99">
        <w:rPr>
          <w:color w:val="333333"/>
        </w:rPr>
        <w:t>гиперхолестеринемия</w:t>
      </w:r>
      <w:proofErr w:type="spellEnd"/>
      <w:r w:rsidRPr="00DF4B99">
        <w:rPr>
          <w:color w:val="333333"/>
        </w:rPr>
        <w:t xml:space="preserve"> с уровнем общего холестерина 8 </w:t>
      </w:r>
      <w:proofErr w:type="spellStart"/>
      <w:r w:rsidRPr="00DF4B99">
        <w:rPr>
          <w:color w:val="333333"/>
        </w:rPr>
        <w:t>ммоль</w:t>
      </w:r>
      <w:proofErr w:type="spellEnd"/>
      <w:r w:rsidRPr="00DF4B99">
        <w:rPr>
          <w:color w:val="333333"/>
        </w:rP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 или фельдшерско-акушерского пункта, за исключением пациентов с уровнем общего холестерина 8 </w:t>
      </w:r>
      <w:proofErr w:type="spellStart"/>
      <w:r w:rsidRPr="00DF4B99">
        <w:rPr>
          <w:color w:val="333333"/>
        </w:rPr>
        <w:t>ммоль</w:t>
      </w:r>
      <w:proofErr w:type="spellEnd"/>
      <w:r w:rsidRPr="00DF4B99">
        <w:rPr>
          <w:color w:val="333333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DF4B99" w:rsidRPr="00DF4B99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spellStart"/>
      <w:r w:rsidRPr="00DF4B99">
        <w:rPr>
          <w:color w:val="333333"/>
        </w:rPr>
        <w:t>IIIа</w:t>
      </w:r>
      <w:proofErr w:type="spellEnd"/>
      <w:r w:rsidRPr="00DF4B99">
        <w:rPr>
          <w:color w:val="333333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</w:p>
    <w:p w:rsidR="00DF4B99" w:rsidRPr="00DF4B99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spellStart"/>
      <w:r w:rsidRPr="00DF4B99">
        <w:rPr>
          <w:color w:val="333333"/>
        </w:rPr>
        <w:t>IIIб</w:t>
      </w:r>
      <w:proofErr w:type="spellEnd"/>
      <w:r w:rsidRPr="00DF4B99">
        <w:rPr>
          <w:color w:val="333333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DF4B99" w:rsidRPr="00DF4B99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DF4B99">
        <w:rPr>
          <w:color w:val="333333"/>
        </w:rPr>
        <w:lastRenderedPageBreak/>
        <w:t xml:space="preserve">Граждане с </w:t>
      </w:r>
      <w:proofErr w:type="spellStart"/>
      <w:r w:rsidRPr="00DF4B99">
        <w:rPr>
          <w:color w:val="333333"/>
        </w:rPr>
        <w:t>IIIа</w:t>
      </w:r>
      <w:proofErr w:type="spellEnd"/>
      <w:r w:rsidRPr="00DF4B99">
        <w:rPr>
          <w:color w:val="333333"/>
        </w:rPr>
        <w:t xml:space="preserve"> и </w:t>
      </w:r>
      <w:proofErr w:type="spellStart"/>
      <w:r w:rsidRPr="00DF4B99">
        <w:rPr>
          <w:color w:val="333333"/>
        </w:rPr>
        <w:t>IIIб</w:t>
      </w:r>
      <w:proofErr w:type="spellEnd"/>
      <w:r w:rsidRPr="00DF4B99">
        <w:rPr>
          <w:color w:val="333333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DF4B99" w:rsidRPr="001B4508" w:rsidRDefault="001B4508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B4508">
        <w:rPr>
          <w:color w:val="333333"/>
        </w:rPr>
        <w:t>19</w:t>
      </w:r>
      <w:r w:rsidR="00DF4B99" w:rsidRPr="001B4508">
        <w:rPr>
          <w:color w:val="333333"/>
        </w:rPr>
        <w:t>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DF4B99" w:rsidRPr="001B4508" w:rsidRDefault="001B4508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B4508">
        <w:rPr>
          <w:color w:val="333333"/>
        </w:rPr>
        <w:t>20</w:t>
      </w:r>
      <w:r w:rsidR="00DF4B99" w:rsidRPr="001B4508">
        <w:rPr>
          <w:color w:val="333333"/>
        </w:rPr>
        <w:t>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 </w:t>
      </w:r>
      <w:hyperlink r:id="rId4" w:anchor="12000" w:history="1">
        <w:r w:rsidR="00DF4B99" w:rsidRPr="001B4508">
          <w:rPr>
            <w:rStyle w:val="a7"/>
            <w:color w:val="808080"/>
            <w:bdr w:val="none" w:sz="0" w:space="0" w:color="auto" w:frame="1"/>
          </w:rPr>
          <w:t>приложением № 2</w:t>
        </w:r>
      </w:hyperlink>
      <w:r w:rsidR="00DF4B99" w:rsidRPr="001B4508">
        <w:rPr>
          <w:color w:val="333333"/>
        </w:rPr>
        <w:t> к настоящему порядку.</w:t>
      </w:r>
    </w:p>
    <w:p w:rsidR="00DF4B99" w:rsidRPr="001B4508" w:rsidRDefault="00DF4B99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B4508">
        <w:rPr>
          <w:color w:val="333333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DF4B99" w:rsidRPr="001B4508" w:rsidRDefault="001B4508" w:rsidP="00DF4B99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1B4508">
        <w:rPr>
          <w:color w:val="333333"/>
        </w:rPr>
        <w:t>21</w:t>
      </w:r>
      <w:r w:rsidR="00DF4B99" w:rsidRPr="001B4508">
        <w:rPr>
          <w:color w:val="333333"/>
        </w:rPr>
        <w:t>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страхования.</w:t>
      </w:r>
    </w:p>
    <w:p w:rsidR="00DB0E33" w:rsidRDefault="00DB0E33" w:rsidP="00DB0E3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7E" w:rsidRDefault="00E7267E" w:rsidP="00E7267E"/>
    <w:p w:rsidR="00E7267E" w:rsidRDefault="00E7267E" w:rsidP="00E7267E"/>
    <w:p w:rsidR="00E7267E" w:rsidRDefault="00E7267E" w:rsidP="00E7267E"/>
    <w:p w:rsidR="00E7267E" w:rsidRDefault="00E7267E" w:rsidP="00E7267E"/>
    <w:p w:rsidR="00E7267E" w:rsidRDefault="00E7267E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9D7645" w:rsidRDefault="009D7645" w:rsidP="00E7267E"/>
    <w:p w:rsidR="00E7267E" w:rsidRDefault="00E7267E" w:rsidP="00E7267E"/>
    <w:p w:rsidR="00E7267E" w:rsidRDefault="00E7267E" w:rsidP="00E726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7267E" w:rsidRPr="00700F1B" w:rsidRDefault="00E7267E" w:rsidP="00E7267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приказу </w:t>
      </w:r>
      <w:r w:rsidRPr="00700F1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D7645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700F1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0F1B">
        <w:rPr>
          <w:rFonts w:ascii="Times New Roman" w:hAnsi="Times New Roman" w:cs="Times New Roman"/>
          <w:b/>
          <w:sz w:val="24"/>
          <w:szCs w:val="24"/>
        </w:rPr>
        <w:t>.201</w:t>
      </w:r>
      <w:r w:rsidR="009D7645">
        <w:rPr>
          <w:rFonts w:ascii="Times New Roman" w:hAnsi="Times New Roman" w:cs="Times New Roman"/>
          <w:b/>
          <w:sz w:val="24"/>
          <w:szCs w:val="24"/>
        </w:rPr>
        <w:t>8</w:t>
      </w:r>
      <w:r w:rsidRPr="00700F1B">
        <w:rPr>
          <w:rFonts w:ascii="Times New Roman" w:hAnsi="Times New Roman" w:cs="Times New Roman"/>
          <w:b/>
          <w:sz w:val="24"/>
          <w:szCs w:val="24"/>
        </w:rPr>
        <w:t>г</w:t>
      </w:r>
    </w:p>
    <w:p w:rsidR="00E7267E" w:rsidRDefault="00E7267E" w:rsidP="00E72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67E" w:rsidRDefault="00E7267E" w:rsidP="00E72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1.Численность взрослого населения, подлежащая диспансеризации – </w:t>
      </w:r>
      <w:r w:rsidR="009D7645">
        <w:rPr>
          <w:rFonts w:ascii="Times New Roman" w:hAnsi="Times New Roman" w:cs="Times New Roman"/>
          <w:sz w:val="24"/>
          <w:szCs w:val="24"/>
        </w:rPr>
        <w:t>7944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числе: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ПОЛИКЛИНИЧЕСКОЕ ОТДЕЛЕНИЕ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 1 – 480 человек 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№ 2 – 480человек 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3 – 480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4 – 480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5 – 480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6 – 480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ОТДЕЛЕНИЕ П. ТРОИЦКИЙ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1 – 385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2 – 385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3 – 385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4 – 380 человек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ФИЛИАЛ С.БУТКА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1 – 290 человек</w:t>
      </w:r>
    </w:p>
    <w:p w:rsidR="00BE424F" w:rsidRDefault="00BE424F" w:rsidP="00BE4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№ 2 – 290 человек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ОВП</w:t>
      </w:r>
      <w:r w:rsidRPr="000205C7">
        <w:rPr>
          <w:rFonts w:ascii="Times New Roman" w:hAnsi="Times New Roman" w:cs="Times New Roman"/>
          <w:b/>
          <w:sz w:val="24"/>
          <w:szCs w:val="24"/>
        </w:rPr>
        <w:t xml:space="preserve">  ПИОНЕРСКИЙ</w:t>
      </w:r>
      <w:proofErr w:type="gramEnd"/>
      <w:r w:rsidRPr="00020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Стафеева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М.Е. – Врач ОВП – 280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ОВП</w:t>
      </w:r>
      <w:r w:rsidRPr="000205C7">
        <w:rPr>
          <w:rFonts w:ascii="Times New Roman" w:hAnsi="Times New Roman" w:cs="Times New Roman"/>
          <w:b/>
          <w:sz w:val="24"/>
          <w:szCs w:val="24"/>
        </w:rPr>
        <w:t xml:space="preserve"> ТРОИЦКИЙ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Замятина О.Е. – Врач ОВП – 290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ОВП </w:t>
      </w:r>
      <w:r w:rsidRPr="000205C7">
        <w:rPr>
          <w:rFonts w:ascii="Times New Roman" w:hAnsi="Times New Roman" w:cs="Times New Roman"/>
          <w:b/>
          <w:sz w:val="24"/>
          <w:szCs w:val="24"/>
        </w:rPr>
        <w:t xml:space="preserve">ЕЛАНСКАЯ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Рябкова Т.Ф. – фельдшер ОВП – 230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ГОРБУНОВСКИЙ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Аристархова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- фельдшер- Зав. ФАП – 120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Б-ЕЛАНСКИЙ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Скурихина М.И. - фельдшер- Зав. ФАП – 95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ЛУГОВСКОЙ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Замятина О.Е. – Врач – 45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ЗАВЬЯЛОВСКИЙ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Корякина М.Н. - фельдшер- Зав. ФАП – 95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БЕЛЯКОВСКИЙ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Обухова О.Н. – медсестра ФАП - 60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МОХИРЕВСКИЙ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Булумбаев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Т.Т.- фельдшер - Зав. ФАП – 80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КУЗНЕЦОВСКИЙ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Т.В. - фельдшер- Зав. ФАП – 125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</w:t>
      </w:r>
      <w:r>
        <w:rPr>
          <w:rFonts w:ascii="Times New Roman" w:hAnsi="Times New Roman" w:cs="Times New Roman"/>
          <w:b/>
          <w:sz w:val="24"/>
          <w:szCs w:val="24"/>
        </w:rPr>
        <w:t>БАЛАИРСКИЙ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Панова Т.В.  – фельдшер – 20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ВНОВЬ-ЮРМЫТСКИЙ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+ ФАП КОКУЙСКИЙ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Кадцына С.В. - фельдшер- Зав. ФАП – 138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СЕРКОВСКИЙ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– фельдшер ФАП – 10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БОРОВСКОЙ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Шихова М.И. – медицинская сестра ФАП – 8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ПАНОВСКИЙ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Квашнина В.М. - фельдшер- Зав. ФАП – 90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КОМСОМОЛЬСКИЙ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Невьянцева Т.В. - фельдшер- Зав. ФАП – 125 человек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Первухина – 35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ЧУПИНСКИЙ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Пуртова З.З. - фельдшер- Зав. ФАП – 45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lastRenderedPageBreak/>
        <w:t>ФАП ЯРОВСКОЙ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Слинкина Р.А. - фельдшер- Зав. ФАП – 150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ТЕМНОВСКИЙ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Слинкина Р.А. - фельдшер- Зав. ФАП – 15 человек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ФИЛИАЛ С. БУТКА</w:t>
      </w:r>
    </w:p>
    <w:p w:rsidR="00BE424F" w:rsidRPr="000205C7" w:rsidRDefault="00BE424F" w:rsidP="00BE4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КАЛИНОВСКИЙ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Ряпосова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- фельдшер- Зав. ФАП – 25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НОВО-ДЕРЕВЕНСКИЙ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Борцова Т.В. - фельдшер- Зав. ФАП – 20 человека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КАЗАКОВСКИЙ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Р.Н. - фельдшер- Зав. ФАП – 80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ПЕНЬКОВСКИЙ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Мухаметчанова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- фельдшер- Зав. ФАП – 45 человека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ТРЕХОЗЕРСКИЙ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- фельдшер- Зав. ФАП – 75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ВИХЛЯЕВСКИЙ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Борцова Т.В. – фельдшер - Зав. ФАП – 75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Б - КАТАРАЧСКИЙ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- фельдшер- Зав. ФАП – 40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КРАСНОГОРСКИЙ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В.М. - фельдшер- Зав. ФАП – 40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БОРОВСКОЙ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Моисеева С.В.- фельдшер- Зав. ФАП – 35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ФАП ГОРСКИНСКИЙ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 – фельдшер Зав. ФАП – 35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 xml:space="preserve">ФАП БАСМАНОВСКИЙ 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 - фельдшер- Зав. ФАП – 135 человек</w:t>
      </w:r>
    </w:p>
    <w:p w:rsidR="00BE424F" w:rsidRPr="000205C7" w:rsidRDefault="00BE424F" w:rsidP="00BE4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5C7">
        <w:rPr>
          <w:rFonts w:ascii="Times New Roman" w:hAnsi="Times New Roman" w:cs="Times New Roman"/>
          <w:b/>
          <w:sz w:val="24"/>
          <w:szCs w:val="24"/>
        </w:rPr>
        <w:t>ОВП с. СМОЛИНО</w:t>
      </w:r>
    </w:p>
    <w:p w:rsidR="00BE424F" w:rsidRDefault="00BE424F" w:rsidP="00BE42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Бабамурзаева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– врач ОВП – 280 чел.</w:t>
      </w:r>
    </w:p>
    <w:p w:rsidR="00BE424F" w:rsidRDefault="00BE424F" w:rsidP="00BE424F">
      <w:pPr>
        <w:tabs>
          <w:tab w:val="left" w:pos="1935"/>
        </w:tabs>
        <w:rPr>
          <w:rFonts w:ascii="Times New Roman" w:hAnsi="Times New Roman" w:cs="Times New Roman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rPr>
          <w:rFonts w:ascii="Times New Roman" w:hAnsi="Times New Roman" w:cs="Times New Roman"/>
          <w:sz w:val="24"/>
          <w:szCs w:val="24"/>
        </w:rPr>
      </w:pPr>
    </w:p>
    <w:p w:rsidR="00BE424F" w:rsidRDefault="00BE424F" w:rsidP="00BE42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BE424F" w:rsidRDefault="00BE424F" w:rsidP="00BE42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48 от 09.01.2018г.</w:t>
      </w:r>
    </w:p>
    <w:p w:rsidR="00BE424F" w:rsidRDefault="00BE424F" w:rsidP="00BE42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424F" w:rsidRPr="00D500EC" w:rsidRDefault="00BE424F" w:rsidP="00BE42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0EC">
        <w:rPr>
          <w:rFonts w:ascii="Times New Roman" w:hAnsi="Times New Roman" w:cs="Times New Roman"/>
          <w:b/>
          <w:sz w:val="32"/>
          <w:szCs w:val="32"/>
        </w:rPr>
        <w:t>Возраста, по</w:t>
      </w:r>
      <w:r>
        <w:rPr>
          <w:rFonts w:ascii="Times New Roman" w:hAnsi="Times New Roman" w:cs="Times New Roman"/>
          <w:b/>
          <w:sz w:val="32"/>
          <w:szCs w:val="32"/>
        </w:rPr>
        <w:t>длежащие диспансеризации на 2018</w:t>
      </w:r>
      <w:r w:rsidRPr="00D500EC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2329"/>
        <w:gridCol w:w="2191"/>
        <w:gridCol w:w="2639"/>
      </w:tblGrid>
      <w:tr w:rsidR="00BE424F" w:rsidTr="001E2B02">
        <w:trPr>
          <w:trHeight w:val="403"/>
        </w:trPr>
        <w:tc>
          <w:tcPr>
            <w:tcW w:w="9330" w:type="dxa"/>
            <w:gridSpan w:val="4"/>
          </w:tcPr>
          <w:p w:rsidR="00BE424F" w:rsidRPr="00C24C87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Диспансеризация 2018</w:t>
            </w:r>
            <w:r w:rsidRPr="00C24C87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</w:tr>
      <w:tr w:rsidR="00BE424F" w:rsidTr="001E2B02">
        <w:trPr>
          <w:trHeight w:val="334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Сколько лет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Год рождения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Сколько лет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Год рождения</w:t>
            </w:r>
          </w:p>
        </w:tc>
      </w:tr>
      <w:tr w:rsidR="00BE424F" w:rsidTr="001E2B02">
        <w:trPr>
          <w:trHeight w:val="661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1958</w:t>
            </w:r>
          </w:p>
        </w:tc>
      </w:tr>
      <w:tr w:rsidR="00BE424F" w:rsidTr="001E2B02">
        <w:trPr>
          <w:trHeight w:val="431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1997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1955</w:t>
            </w:r>
          </w:p>
        </w:tc>
      </w:tr>
      <w:tr w:rsidR="00BE424F" w:rsidTr="001E2B02">
        <w:trPr>
          <w:trHeight w:val="292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1994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1952</w:t>
            </w:r>
          </w:p>
        </w:tc>
      </w:tr>
      <w:tr w:rsidR="00BE424F" w:rsidTr="001E2B02">
        <w:trPr>
          <w:trHeight w:val="305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1991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1949</w:t>
            </w:r>
          </w:p>
        </w:tc>
      </w:tr>
      <w:tr w:rsidR="00BE424F" w:rsidTr="001E2B02">
        <w:trPr>
          <w:trHeight w:val="403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1988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1946</w:t>
            </w:r>
          </w:p>
        </w:tc>
      </w:tr>
      <w:tr w:rsidR="00BE424F" w:rsidTr="001E2B02">
        <w:trPr>
          <w:trHeight w:val="445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1985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1943</w:t>
            </w:r>
          </w:p>
        </w:tc>
      </w:tr>
      <w:tr w:rsidR="00BE424F" w:rsidTr="001E2B02">
        <w:trPr>
          <w:trHeight w:val="472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1982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1940</w:t>
            </w:r>
          </w:p>
        </w:tc>
      </w:tr>
      <w:tr w:rsidR="00BE424F" w:rsidTr="001E2B02">
        <w:trPr>
          <w:trHeight w:val="472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39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1979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1937</w:t>
            </w:r>
          </w:p>
        </w:tc>
      </w:tr>
      <w:tr w:rsidR="00BE424F" w:rsidTr="001E2B02">
        <w:trPr>
          <w:trHeight w:val="389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1976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1934</w:t>
            </w:r>
          </w:p>
        </w:tc>
      </w:tr>
      <w:tr w:rsidR="00BE424F" w:rsidTr="001E2B02">
        <w:trPr>
          <w:trHeight w:val="361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1973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1931</w:t>
            </w:r>
          </w:p>
        </w:tc>
      </w:tr>
      <w:tr w:rsidR="00BE424F" w:rsidTr="001E2B02">
        <w:trPr>
          <w:trHeight w:val="292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1970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1928</w:t>
            </w:r>
          </w:p>
        </w:tc>
      </w:tr>
      <w:tr w:rsidR="00BE424F" w:rsidTr="001E2B02">
        <w:trPr>
          <w:trHeight w:val="194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1967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1925</w:t>
            </w:r>
          </w:p>
        </w:tc>
      </w:tr>
      <w:tr w:rsidR="00BE424F" w:rsidTr="001E2B02">
        <w:trPr>
          <w:trHeight w:val="349"/>
        </w:trPr>
        <w:tc>
          <w:tcPr>
            <w:tcW w:w="217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1964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1922</w:t>
            </w:r>
          </w:p>
        </w:tc>
      </w:tr>
      <w:tr w:rsidR="00BE424F" w:rsidTr="001E2B02">
        <w:trPr>
          <w:trHeight w:val="361"/>
        </w:trPr>
        <w:tc>
          <w:tcPr>
            <w:tcW w:w="2171" w:type="dxa"/>
          </w:tcPr>
          <w:p w:rsidR="00BE424F" w:rsidRPr="00D500EC" w:rsidRDefault="00BE424F" w:rsidP="001E2B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57</w:t>
            </w:r>
          </w:p>
        </w:tc>
        <w:tc>
          <w:tcPr>
            <w:tcW w:w="2329" w:type="dxa"/>
          </w:tcPr>
          <w:p w:rsidR="00BE424F" w:rsidRPr="00D500EC" w:rsidRDefault="00BE424F" w:rsidP="001E2B02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1961</w:t>
            </w:r>
          </w:p>
        </w:tc>
        <w:tc>
          <w:tcPr>
            <w:tcW w:w="2191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0EC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639" w:type="dxa"/>
          </w:tcPr>
          <w:p w:rsidR="00BE424F" w:rsidRPr="00D500EC" w:rsidRDefault="00BE424F" w:rsidP="001E2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1919</w:t>
            </w:r>
          </w:p>
        </w:tc>
      </w:tr>
    </w:tbl>
    <w:p w:rsidR="00E7267E" w:rsidRDefault="00E7267E" w:rsidP="00E7267E"/>
    <w:p w:rsidR="00E7267E" w:rsidRDefault="00E7267E" w:rsidP="00E7267E"/>
    <w:p w:rsidR="00E7267E" w:rsidRDefault="00E7267E" w:rsidP="00E7267E"/>
    <w:p w:rsidR="00E7267E" w:rsidRDefault="00E7267E" w:rsidP="00E7267E"/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гиперхолестеринемия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 уровнем общего холестерина 8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 или фельдшерско-акушерского пункта, за исключением пациентов с уровнем общего холестерина 8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ммоль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IIIа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IIIб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Граждане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IIIа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IIIб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 </w:t>
      </w:r>
      <w:hyperlink r:id="rId5" w:anchor="12000" w:history="1">
        <w:r>
          <w:rPr>
            <w:rStyle w:val="a7"/>
            <w:rFonts w:ascii="Arial" w:hAnsi="Arial" w:cs="Arial"/>
            <w:color w:val="808080"/>
            <w:sz w:val="23"/>
            <w:szCs w:val="23"/>
            <w:bdr w:val="none" w:sz="0" w:space="0" w:color="auto" w:frame="1"/>
          </w:rPr>
          <w:t>приложением № 2</w:t>
        </w:r>
      </w:hyperlink>
      <w:r>
        <w:rPr>
          <w:rFonts w:ascii="Arial" w:hAnsi="Arial" w:cs="Arial"/>
          <w:color w:val="333333"/>
          <w:sz w:val="23"/>
          <w:szCs w:val="23"/>
        </w:rPr>
        <w:t> к настоящему порядку.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5E42A3" w:rsidRDefault="005E42A3" w:rsidP="005E42A3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страхования.</w:t>
      </w:r>
    </w:p>
    <w:p w:rsidR="00E7267E" w:rsidRPr="00234BC2" w:rsidRDefault="00E7267E" w:rsidP="00E7267E"/>
    <w:p w:rsidR="00273C37" w:rsidRDefault="00273C37"/>
    <w:sectPr w:rsidR="0027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6F"/>
    <w:rsid w:val="000038EC"/>
    <w:rsid w:val="0002026F"/>
    <w:rsid w:val="001B4508"/>
    <w:rsid w:val="00250F8E"/>
    <w:rsid w:val="00273C37"/>
    <w:rsid w:val="002A6DC9"/>
    <w:rsid w:val="002A7E5C"/>
    <w:rsid w:val="00533A19"/>
    <w:rsid w:val="005E35FE"/>
    <w:rsid w:val="005E42A3"/>
    <w:rsid w:val="007647D0"/>
    <w:rsid w:val="00887D23"/>
    <w:rsid w:val="008C3456"/>
    <w:rsid w:val="0096540A"/>
    <w:rsid w:val="009D7645"/>
    <w:rsid w:val="00BE424F"/>
    <w:rsid w:val="00D50AA1"/>
    <w:rsid w:val="00DB0E33"/>
    <w:rsid w:val="00DF4B99"/>
    <w:rsid w:val="00E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EC03-B7D9-429A-95D9-26314D1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rsid w:val="00E726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E7267E"/>
    <w:pPr>
      <w:widowControl w:val="0"/>
      <w:shd w:val="clear" w:color="auto" w:fill="FFFFFF"/>
      <w:spacing w:before="360" w:after="240" w:line="0" w:lineRule="atLeast"/>
      <w:ind w:hanging="26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A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C9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5E4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2130858/" TargetMode="External"/><Relationship Id="rId4" Type="http://schemas.openxmlformats.org/officeDocument/2006/relationships/hyperlink" Target="https://www.garant.ru/products/ipo/prime/doc/72130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kad061</dc:creator>
  <cp:keywords/>
  <dc:description/>
  <cp:lastModifiedBy>1</cp:lastModifiedBy>
  <cp:revision>12</cp:revision>
  <cp:lastPrinted>2018-02-08T11:31:00Z</cp:lastPrinted>
  <dcterms:created xsi:type="dcterms:W3CDTF">2018-02-07T09:50:00Z</dcterms:created>
  <dcterms:modified xsi:type="dcterms:W3CDTF">2020-01-29T08:24:00Z</dcterms:modified>
</cp:coreProperties>
</file>